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719BB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default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3</w:t>
      </w:r>
    </w:p>
    <w:p w14:paraId="112C45E2">
      <w:pPr>
        <w:spacing w:line="251" w:lineRule="auto"/>
        <w:rPr>
          <w:rFonts w:ascii="Arial"/>
          <w:sz w:val="21"/>
        </w:rPr>
      </w:pPr>
    </w:p>
    <w:p w14:paraId="76651C55">
      <w:pPr>
        <w:spacing w:line="251" w:lineRule="auto"/>
        <w:rPr>
          <w:rFonts w:ascii="Arial"/>
          <w:sz w:val="21"/>
        </w:rPr>
      </w:pPr>
    </w:p>
    <w:p w14:paraId="627583A6">
      <w:pPr>
        <w:rPr>
          <w:rFonts w:ascii="Arial"/>
          <w:sz w:val="21"/>
        </w:rPr>
      </w:pPr>
    </w:p>
    <w:p w14:paraId="1465670C">
      <w:pPr>
        <w:pStyle w:val="2"/>
      </w:pPr>
    </w:p>
    <w:p w14:paraId="6165945D"/>
    <w:p w14:paraId="474DA1E7">
      <w:pPr>
        <w:spacing w:before="223" w:line="218" w:lineRule="auto"/>
        <w:jc w:val="left"/>
        <w:rPr>
          <w:rFonts w:hint="eastAsia" w:ascii="方正小标宋简体" w:hAnsi="方正小标宋简体" w:eastAsia="方正小标宋简体" w:cs="方正小标宋简体"/>
          <w:b/>
          <w:bCs/>
          <w:sz w:val="48"/>
          <w:szCs w:val="48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48"/>
          <w:szCs w:val="48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48"/>
          <w:szCs w:val="48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48"/>
          <w:szCs w:val="48"/>
        </w:rPr>
        <w:t>年度</w:t>
      </w:r>
      <w:r>
        <w:rPr>
          <w:rFonts w:hint="eastAsia" w:ascii="黑体" w:hAnsi="黑体" w:eastAsia="黑体" w:cs="黑体"/>
          <w:b/>
          <w:bCs/>
          <w:spacing w:val="-1"/>
          <w:sz w:val="48"/>
          <w:szCs w:val="48"/>
        </w:rPr>
        <w:t>华容县</w:t>
      </w:r>
      <w:r>
        <w:rPr>
          <w:rFonts w:hint="eastAsia" w:ascii="黑体" w:hAnsi="黑体" w:eastAsia="黑体" w:cs="黑体"/>
          <w:b/>
          <w:bCs/>
          <w:spacing w:val="-1"/>
          <w:sz w:val="48"/>
          <w:szCs w:val="48"/>
          <w:lang w:val="en-US" w:eastAsia="zh-CN"/>
        </w:rPr>
        <w:t>操军中学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48"/>
          <w:szCs w:val="48"/>
        </w:rPr>
        <w:t>部门整体支出</w:t>
      </w:r>
    </w:p>
    <w:p w14:paraId="74C80FEB">
      <w:pPr>
        <w:spacing w:before="1" w:line="183" w:lineRule="auto"/>
        <w:ind w:left="2789"/>
        <w:rPr>
          <w:rFonts w:hint="eastAsia" w:ascii="方正小标宋简体" w:hAnsi="方正小标宋简体" w:eastAsia="方正小标宋简体" w:cs="方正小标宋简体"/>
          <w:sz w:val="52"/>
          <w:szCs w:val="52"/>
        </w:rPr>
      </w:pPr>
      <w:r>
        <w:rPr>
          <w:rFonts w:hint="eastAsia" w:ascii="方正小标宋简体" w:hAnsi="方正小标宋简体" w:eastAsia="方正小标宋简体" w:cs="方正小标宋简体"/>
          <w:spacing w:val="-3"/>
          <w:sz w:val="52"/>
          <w:szCs w:val="52"/>
        </w:rPr>
        <w:t>绩效自评报告</w:t>
      </w:r>
    </w:p>
    <w:p w14:paraId="0C6C96C9">
      <w:pPr>
        <w:spacing w:line="243" w:lineRule="auto"/>
        <w:rPr>
          <w:rFonts w:ascii="Arial"/>
          <w:sz w:val="21"/>
        </w:rPr>
      </w:pPr>
    </w:p>
    <w:p w14:paraId="6655D237">
      <w:pPr>
        <w:spacing w:line="243" w:lineRule="auto"/>
        <w:rPr>
          <w:rFonts w:ascii="Arial"/>
          <w:sz w:val="21"/>
        </w:rPr>
      </w:pPr>
    </w:p>
    <w:p w14:paraId="6DD8E77F">
      <w:pPr>
        <w:spacing w:line="243" w:lineRule="auto"/>
        <w:rPr>
          <w:rFonts w:ascii="Arial"/>
          <w:sz w:val="21"/>
        </w:rPr>
      </w:pPr>
    </w:p>
    <w:p w14:paraId="4A85BE02">
      <w:pPr>
        <w:spacing w:line="243" w:lineRule="auto"/>
        <w:rPr>
          <w:rFonts w:ascii="Arial"/>
          <w:sz w:val="21"/>
        </w:rPr>
      </w:pPr>
    </w:p>
    <w:p w14:paraId="6FEDDCD9">
      <w:pPr>
        <w:spacing w:line="243" w:lineRule="auto"/>
        <w:rPr>
          <w:rFonts w:ascii="Arial"/>
          <w:sz w:val="21"/>
        </w:rPr>
      </w:pPr>
    </w:p>
    <w:p w14:paraId="6AFCCB1B">
      <w:pPr>
        <w:spacing w:line="243" w:lineRule="auto"/>
        <w:rPr>
          <w:rFonts w:ascii="Arial"/>
          <w:sz w:val="21"/>
        </w:rPr>
      </w:pPr>
    </w:p>
    <w:p w14:paraId="17466527">
      <w:pPr>
        <w:pStyle w:val="2"/>
        <w:rPr>
          <w:rFonts w:ascii="Arial"/>
          <w:sz w:val="21"/>
        </w:rPr>
      </w:pPr>
    </w:p>
    <w:p w14:paraId="090BFBA4">
      <w:pPr>
        <w:spacing w:line="243" w:lineRule="auto"/>
        <w:rPr>
          <w:rFonts w:ascii="Arial"/>
          <w:sz w:val="21"/>
        </w:rPr>
      </w:pPr>
    </w:p>
    <w:p w14:paraId="7E3073C1">
      <w:pPr>
        <w:spacing w:line="243" w:lineRule="auto"/>
        <w:rPr>
          <w:rFonts w:ascii="Arial"/>
          <w:sz w:val="21"/>
        </w:rPr>
      </w:pPr>
    </w:p>
    <w:p w14:paraId="2DEF85AA">
      <w:pPr>
        <w:spacing w:line="243" w:lineRule="auto"/>
        <w:rPr>
          <w:rFonts w:ascii="Arial"/>
          <w:sz w:val="21"/>
        </w:rPr>
      </w:pPr>
    </w:p>
    <w:p w14:paraId="73823758">
      <w:pPr>
        <w:spacing w:line="243" w:lineRule="auto"/>
        <w:rPr>
          <w:rFonts w:ascii="Arial"/>
          <w:sz w:val="21"/>
        </w:rPr>
      </w:pPr>
    </w:p>
    <w:p w14:paraId="2F754DA8">
      <w:pPr>
        <w:spacing w:line="243" w:lineRule="auto"/>
        <w:rPr>
          <w:rFonts w:ascii="Arial"/>
          <w:sz w:val="21"/>
        </w:rPr>
      </w:pPr>
    </w:p>
    <w:p w14:paraId="3F2DDF34">
      <w:pPr>
        <w:spacing w:line="243" w:lineRule="auto"/>
        <w:rPr>
          <w:rFonts w:ascii="Arial"/>
          <w:sz w:val="21"/>
        </w:rPr>
      </w:pPr>
    </w:p>
    <w:p w14:paraId="6BC08EA0">
      <w:pPr>
        <w:spacing w:line="244" w:lineRule="auto"/>
        <w:rPr>
          <w:rFonts w:ascii="Arial"/>
          <w:sz w:val="21"/>
        </w:rPr>
      </w:pPr>
    </w:p>
    <w:p w14:paraId="526AAA70">
      <w:pPr>
        <w:spacing w:line="244" w:lineRule="auto"/>
        <w:rPr>
          <w:rFonts w:ascii="Arial"/>
          <w:sz w:val="21"/>
        </w:rPr>
      </w:pPr>
    </w:p>
    <w:p w14:paraId="77A21039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 w14:paraId="2BBFC3AD">
      <w:pPr>
        <w:spacing w:before="228" w:line="222" w:lineRule="auto"/>
        <w:jc w:val="center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  <w:lang w:val="en-US" w:eastAsia="zh-CN"/>
        </w:rPr>
        <w:t>13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 w14:paraId="52E6FB67"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416D5F8D"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 w14:paraId="4FA5D629">
      <w:r>
        <w:br w:type="page"/>
      </w:r>
    </w:p>
    <w:p w14:paraId="3B360D84">
      <w:pPr>
        <w:pStyle w:val="2"/>
        <w:sectPr>
          <w:footerReference r:id="rId3" w:type="default"/>
          <w:pgSz w:w="11905" w:h="16838"/>
          <w:pgMar w:top="1984" w:right="1701" w:bottom="1984" w:left="1701" w:header="850" w:footer="1587" w:gutter="0"/>
          <w:pgNumType w:fmt="numberInDash" w:start="7"/>
          <w:cols w:space="0" w:num="1"/>
          <w:rtlGutter w:val="0"/>
          <w:docGrid w:type="lines" w:linePitch="314" w:charSpace="0"/>
        </w:sectPr>
      </w:pPr>
    </w:p>
    <w:p w14:paraId="68598A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</w:p>
    <w:p w14:paraId="5A6EA7A5">
      <w:pPr>
        <w:pStyle w:val="2"/>
        <w:rPr>
          <w:rFonts w:hint="eastAsia"/>
        </w:rPr>
      </w:pPr>
    </w:p>
    <w:p w14:paraId="79832F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val="en-US" w:eastAsia="zh-CN"/>
        </w:rPr>
        <w:t>华容县操军中学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部门整体支出</w:t>
      </w:r>
    </w:p>
    <w:p w14:paraId="5155EEA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绩效自评报告</w:t>
      </w:r>
    </w:p>
    <w:p w14:paraId="423BCC77">
      <w:pPr>
        <w:spacing w:line="283" w:lineRule="auto"/>
        <w:rPr>
          <w:rFonts w:ascii="Arial"/>
          <w:sz w:val="21"/>
        </w:rPr>
      </w:pPr>
    </w:p>
    <w:p w14:paraId="5DFB3DD6">
      <w:pPr>
        <w:spacing w:line="284" w:lineRule="auto"/>
        <w:rPr>
          <w:rFonts w:ascii="Arial"/>
          <w:sz w:val="21"/>
        </w:rPr>
      </w:pPr>
    </w:p>
    <w:p w14:paraId="5B68FF8A">
      <w:pPr>
        <w:pStyle w:val="2"/>
      </w:pPr>
    </w:p>
    <w:p w14:paraId="42D18001">
      <w:pPr>
        <w:spacing w:before="101" w:line="228" w:lineRule="auto"/>
        <w:ind w:left="648"/>
        <w:rPr>
          <w:rFonts w:hint="eastAsia" w:ascii="黑体" w:hAnsi="黑体" w:eastAsia="黑体" w:cs="黑体"/>
          <w:spacing w:val="5"/>
          <w:sz w:val="32"/>
          <w:szCs w:val="32"/>
        </w:rPr>
      </w:pPr>
      <w:r>
        <w:rPr>
          <w:rFonts w:hint="eastAsia" w:ascii="黑体" w:hAnsi="黑体" w:eastAsia="黑体" w:cs="黑体"/>
          <w:spacing w:val="5"/>
          <w:sz w:val="32"/>
          <w:szCs w:val="32"/>
        </w:rPr>
        <w:t>一、部门基本情况</w:t>
      </w:r>
    </w:p>
    <w:p w14:paraId="56E69A18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1.宣传贯彻执行党和国家的教育方针、教育政策、教育法律和法规，贯彻执行上级教育行政部门的各项规章制度。</w:t>
      </w:r>
    </w:p>
    <w:p w14:paraId="46BC906E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2.在政府和上级教育主管部门的领导下，争取资金改善办学条件，为师生的学习和工作提供优美和谐的环境。</w:t>
      </w:r>
    </w:p>
    <w:p w14:paraId="589DBAAD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3.根据县级人民政府制定的教育事业发展规划，结合实际制定并组织实施本校的教育事业发展规划。按照干部和教师的职数、编制和管理权限，负责对本校的干部和教师进行管理，制定切实可行的学校工作规章制度，提高教育教学质量为目的，对干部职工的工作开展客观、公正的评价和考核。</w:t>
      </w:r>
    </w:p>
    <w:p w14:paraId="31AB9126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bCs/>
          <w:color w:val="auto"/>
          <w:kern w:val="2"/>
          <w:sz w:val="28"/>
          <w:szCs w:val="28"/>
          <w:lang w:val="en-US" w:eastAsia="zh-CN" w:bidi="ar-SA"/>
        </w:rPr>
        <w:t>4.按照九年义务教育课程计划，开齐课程，开足课时，认真实施中小学的教育教学管理，全面推进素质教育，全面提高教育教学质量。</w:t>
      </w:r>
    </w:p>
    <w:p w14:paraId="4BD4BDDE">
      <w:pPr>
        <w:spacing w:before="216" w:line="226" w:lineRule="auto"/>
        <w:ind w:left="648"/>
        <w:rPr>
          <w:rFonts w:hint="eastAsia" w:ascii="黑体" w:hAnsi="黑体" w:eastAsia="黑体" w:cs="黑体"/>
          <w:spacing w:val="-2"/>
          <w:sz w:val="32"/>
          <w:szCs w:val="32"/>
        </w:rPr>
      </w:pPr>
      <w:r>
        <w:rPr>
          <w:rFonts w:hint="eastAsia" w:ascii="黑体" w:hAnsi="黑体" w:eastAsia="黑体" w:cs="黑体"/>
          <w:spacing w:val="-2"/>
          <w:sz w:val="32"/>
          <w:szCs w:val="32"/>
        </w:rPr>
        <w:t>二、一般公共预算支出情况</w:t>
      </w:r>
    </w:p>
    <w:p w14:paraId="7ABDED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（一）基本支出情况</w:t>
      </w:r>
    </w:p>
    <w:p w14:paraId="24C01E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202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4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年度财政拨款基本支出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2005.27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万元，其中：人员经费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1578.12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万元，主要包括：（基本工资、津贴补贴、奖金、社会保障缴费、伙食补助费、其他工资福利支出、离休费、退休费、生活补助、医疗费、住房公积金、其他对个人和家庭的补助支出等）；公用经费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427.15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主要包括：（办公费、印刷费、咨询费、电费、邮电费、差旅费、因公出国（境）费、维修（护）费、租赁费、会议费、培训费、公务接待费、劳务费、其他交通费用、其他商品和服务支出、办公设备购置、其他支出等。</w:t>
      </w:r>
    </w:p>
    <w:p w14:paraId="0412DF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“三公”经费支出情况：严格按照财政局下发文件标准执行，严格控制支出，202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4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年，“三公”经费支出为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0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万元，比上年减少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0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万元，下降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0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%，增减变化的主要原因是：厉行节约，严格管控。公务用车购置及运行维护费完成0元，与上年无变化，原因是公车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无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。</w:t>
      </w:r>
    </w:p>
    <w:p w14:paraId="6FC8AD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（二）项目支出情况</w:t>
      </w:r>
    </w:p>
    <w:p w14:paraId="747EC4A9"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1、专项资金安排落实、总投入等情况分析</w:t>
      </w:r>
    </w:p>
    <w:p w14:paraId="3B2C174B"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2024年度项目支出211万元，主要包括：学校校舍维修改造专项等，以上经费全部落实到位，保证了相关专项工作实施。</w:t>
      </w:r>
    </w:p>
    <w:p w14:paraId="75E6C34C"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2、专项资金实际使用情况分析</w:t>
      </w:r>
    </w:p>
    <w:p w14:paraId="13CEBA35"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按照财务管理及专项使用有关规定，相关专项资金按照专项的使用范围，做到了不挪项、不挪用、不超预算使用专项经费，并按照“量入为出、量体裁衣、节约使用”的原则，做到有计划地使用专项资金。</w:t>
      </w:r>
    </w:p>
    <w:p w14:paraId="09AFE841"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3、专项资金管理情况分析</w:t>
      </w:r>
    </w:p>
    <w:p w14:paraId="70CECE31"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我校财政专项资金逐年增加，为规避财政风险，提高财政专项资金使用效益，确保财政专项资金安全运行，对财政专项资金管理做法如下：一是做到“四个坚持”即:坚持专项资金实行开票、经办、审核、审批、记账等职责严格分离；坚持支出先报批、后经办，经严格审核后，再审批付款，最后交会计人员制单、记账；坚持专项资金凭用款计划、项目进度及专户存款情况，审核拨付资金；坚持把好票据签章关，严格票据销号，对已开完的票据及时销号，防止票据丢失、挪用公款，严禁一人保管支付款项所需要的全部印章。二是专项资金实行使用公示制，资金使用明细全部上网公开，提高了财政专项资金使用的透明度，有力保证了专款专用。三是规范了财政专项资金会计基础工作，提高了会计信息质量，为政府决策提供了参考依据。</w:t>
      </w:r>
    </w:p>
    <w:p w14:paraId="248DA6A9">
      <w:pPr>
        <w:spacing w:before="224" w:line="227" w:lineRule="auto"/>
        <w:ind w:left="649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三、政府性基金预算支出情况</w:t>
      </w:r>
    </w:p>
    <w:p w14:paraId="1B2149E0">
      <w:pPr>
        <w:pStyle w:val="2"/>
        <w:ind w:firstLine="560" w:firstLineChars="200"/>
        <w:rPr>
          <w:rFonts w:hint="default" w:eastAsia="新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政府性基金拨款</w:t>
      </w:r>
      <w:r>
        <w:rPr>
          <w:rFonts w:hint="eastAsia"/>
          <w:sz w:val="28"/>
          <w:szCs w:val="28"/>
          <w:lang w:val="en-US" w:eastAsia="zh-CN"/>
        </w:rPr>
        <w:t>4万元，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主要包括：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学生艺体器材购置支出。</w:t>
      </w:r>
    </w:p>
    <w:p w14:paraId="1DA44E3D">
      <w:pPr>
        <w:spacing w:before="219" w:line="600" w:lineRule="exact"/>
        <w:ind w:left="662"/>
        <w:rPr>
          <w:rFonts w:hint="eastAsia" w:ascii="黑体" w:hAnsi="黑体" w:eastAsia="黑体" w:cs="黑体"/>
          <w:spacing w:val="7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7"/>
          <w:position w:val="21"/>
          <w:sz w:val="32"/>
          <w:szCs w:val="32"/>
        </w:rPr>
        <w:t>四、国有资本经营预算支出情况</w:t>
      </w:r>
    </w:p>
    <w:p w14:paraId="1A311231">
      <w:pPr>
        <w:pStyle w:val="2"/>
        <w:ind w:firstLine="560" w:firstLineChars="200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国有资本经营预算支出</w:t>
      </w:r>
      <w:r>
        <w:rPr>
          <w:rFonts w:hint="eastAsia"/>
          <w:sz w:val="28"/>
          <w:szCs w:val="28"/>
          <w:lang w:val="en-US" w:eastAsia="zh-CN"/>
        </w:rPr>
        <w:t>0万元。</w:t>
      </w:r>
    </w:p>
    <w:p w14:paraId="4E116295">
      <w:pPr>
        <w:spacing w:line="227" w:lineRule="auto"/>
        <w:ind w:left="651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五、社会保险基金预算支出情况</w:t>
      </w:r>
    </w:p>
    <w:p w14:paraId="32C2DC21">
      <w:pPr>
        <w:pStyle w:val="2"/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社会保险基金预算支出</w:t>
      </w:r>
      <w:r>
        <w:rPr>
          <w:rFonts w:hint="eastAsia"/>
          <w:sz w:val="28"/>
          <w:szCs w:val="28"/>
          <w:lang w:val="en-US" w:eastAsia="zh-CN"/>
        </w:rPr>
        <w:t>0万元。</w:t>
      </w:r>
    </w:p>
    <w:p w14:paraId="4760F778">
      <w:pPr>
        <w:pStyle w:val="2"/>
        <w:ind w:firstLine="672" w:firstLineChars="20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六、部门整体支出绩效情况</w:t>
      </w:r>
    </w:p>
    <w:p w14:paraId="30AC6B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202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4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年，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我校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在县委、县政府的坚强领导和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县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教体局的正确指导下，坚持安全和质量“两条主线”，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我校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教育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教学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各项工作持续、稳步发展。</w:t>
      </w:r>
    </w:p>
    <w:p w14:paraId="22A4FC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我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坚决执行经费预算管理，确保预算不增长，支出不超预算。在厉行节约、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反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对铺张浪费等方面，采取了有力措施，并取得了明显成效。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校长室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成员率先垂范、高度重视下，全体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教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职工积极配合，三公经费得到了很好的控制。</w:t>
      </w:r>
    </w:p>
    <w:p w14:paraId="3E2393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我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校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严格执行经费年初预算，按照上级的要求，强化制度建设，完善预算分配机制，进一步加强经费预算的执行管理，不断提高支出的经济性、效率性、有效性和可持续性。</w:t>
      </w:r>
    </w:p>
    <w:p w14:paraId="3ED3ED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新宋体" w:hAnsi="新宋体" w:eastAsia="新宋体" w:cs="新宋体"/>
          <w:bCs/>
          <w:color w:val="auto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根据定量分析及定性分析，综合考评得分为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val="en-US" w:eastAsia="zh-CN"/>
        </w:rPr>
        <w:t>9.91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</w:rPr>
        <w:t>分，评价等次确定为优</w:t>
      </w:r>
      <w:r>
        <w:rPr>
          <w:rFonts w:hint="eastAsia" w:ascii="新宋体" w:hAnsi="新宋体" w:eastAsia="新宋体" w:cs="新宋体"/>
          <w:bCs/>
          <w:color w:val="auto"/>
          <w:sz w:val="28"/>
          <w:szCs w:val="28"/>
          <w:lang w:eastAsia="zh-CN"/>
        </w:rPr>
        <w:t>。</w:t>
      </w:r>
    </w:p>
    <w:p w14:paraId="71AC7C8A">
      <w:pPr>
        <w:spacing w:before="220" w:line="600" w:lineRule="exact"/>
        <w:ind w:left="641"/>
        <w:rPr>
          <w:rFonts w:hint="eastAsia" w:ascii="黑体" w:hAnsi="黑体" w:eastAsia="黑体" w:cs="黑体"/>
          <w:spacing w:val="9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七、存在的问题及原因分析</w:t>
      </w:r>
    </w:p>
    <w:p w14:paraId="1E24427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  <w:t>对项目资金开支分类需要进一步科学化、规范化，费用开支和绩效产出测得结果不够准确，需要进一步量化。预算管理、绩效管理、资金管理需要加强。</w:t>
      </w:r>
    </w:p>
    <w:p w14:paraId="32A4D129">
      <w:pPr>
        <w:spacing w:line="227" w:lineRule="auto"/>
        <w:ind w:left="643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八、下一步改进措施</w:t>
      </w:r>
    </w:p>
    <w:p w14:paraId="646A98E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</w:pPr>
      <w:r>
        <w:rPr>
          <w:rFonts w:hint="eastAsia" w:ascii="新宋体" w:hAnsi="新宋体" w:eastAsia="新宋体" w:cs="新宋体"/>
          <w:color w:val="auto"/>
          <w:sz w:val="28"/>
          <w:szCs w:val="28"/>
          <w:lang w:val="en-US" w:eastAsia="zh-CN"/>
        </w:rPr>
        <w:t>加强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  <w:t>预算管理、绩效管理、资金管理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val="en-US" w:eastAsia="zh-CN"/>
        </w:rPr>
        <w:t>等的制度建设与执行措施的改进，确保我单位绩效评价工作顺利进行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eastAsia="zh-CN"/>
        </w:rPr>
        <w:t>。</w:t>
      </w:r>
    </w:p>
    <w:p w14:paraId="7711F830">
      <w:pPr>
        <w:spacing w:before="219" w:line="600" w:lineRule="exact"/>
        <w:ind w:left="650"/>
        <w:rPr>
          <w:rFonts w:hint="eastAsia" w:ascii="黑体" w:hAnsi="黑体" w:eastAsia="黑体" w:cs="黑体"/>
          <w:spacing w:val="8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九、部门整体支出绩效自评结果拟应用和公开</w:t>
      </w:r>
      <w:r>
        <w:rPr>
          <w:rFonts w:hint="eastAsia" w:ascii="黑体" w:hAnsi="黑体" w:eastAsia="黑体" w:cs="黑体"/>
          <w:spacing w:val="8"/>
          <w:position w:val="21"/>
          <w:sz w:val="32"/>
          <w:szCs w:val="32"/>
        </w:rPr>
        <w:t>情况</w:t>
      </w:r>
    </w:p>
    <w:p w14:paraId="48975AF0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560" w:firstLineChars="200"/>
        <w:textAlignment w:val="auto"/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1.通过对部门整体支出绩效自评结果的分析和应用，了解部门工作完成情况，针对发现的问题和瓶颈，适时地调整工作方向，提高整个部门的绩效水平。另外，借助绩效自评结果，进行绩效考核和激励，创造更好的工作氛围和激励机</w:t>
      </w:r>
      <w:bookmarkStart w:id="0" w:name="_GoBack"/>
      <w:bookmarkEnd w:id="0"/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制。</w:t>
      </w:r>
    </w:p>
    <w:p w14:paraId="6E4909B8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560" w:firstLineChars="200"/>
        <w:textAlignment w:val="auto"/>
        <w:rPr>
          <w:rFonts w:hint="default"/>
          <w:lang w:val="en-US"/>
        </w:rPr>
      </w:pPr>
      <w:r>
        <w:rPr>
          <w:rFonts w:hint="eastAsia" w:ascii="新宋体" w:hAnsi="新宋体" w:eastAsia="新宋体" w:cs="新宋体"/>
          <w:color w:val="auto"/>
          <w:kern w:val="2"/>
          <w:sz w:val="28"/>
          <w:szCs w:val="28"/>
          <w:lang w:val="en-US" w:eastAsia="zh-CN" w:bidi="ar-SA"/>
        </w:rPr>
        <w:t>2.适时公开部门整体支出绩效自评结果，让教职工了解我部门的绩效评价标准和结果，有利于建立公平公正的绩效考核制度，激发教职工的工作热情和积极性，提高整体绩效水平。</w:t>
      </w:r>
    </w:p>
    <w:p w14:paraId="0632F4D9">
      <w:pPr>
        <w:spacing w:line="226" w:lineRule="auto"/>
        <w:ind w:left="647"/>
        <w:rPr>
          <w:rFonts w:hint="eastAsia" w:ascii="黑体" w:hAnsi="黑体" w:eastAsia="黑体" w:cs="黑体"/>
          <w:spacing w:val="-3"/>
          <w:sz w:val="32"/>
          <w:szCs w:val="32"/>
        </w:rPr>
      </w:pPr>
      <w:r>
        <w:rPr>
          <w:rFonts w:hint="eastAsia" w:ascii="黑体" w:hAnsi="黑体" w:eastAsia="黑体" w:cs="黑体"/>
          <w:spacing w:val="-3"/>
          <w:sz w:val="32"/>
          <w:szCs w:val="32"/>
        </w:rPr>
        <w:t>十、其他需要说明的情况</w:t>
      </w:r>
    </w:p>
    <w:p w14:paraId="1F113E52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560" w:firstLineChars="200"/>
        <w:textAlignment w:val="auto"/>
        <w:rPr>
          <w:rFonts w:hint="eastAsia" w:eastAsia="新宋体"/>
          <w:color w:val="auto"/>
          <w:lang w:val="en-US" w:eastAsia="zh-CN"/>
        </w:rPr>
      </w:pPr>
      <w:r>
        <w:rPr>
          <w:rFonts w:hint="eastAsia" w:ascii="新宋体" w:hAnsi="新宋体" w:eastAsia="新宋体" w:cs="新宋体"/>
          <w:color w:val="auto"/>
          <w:sz w:val="28"/>
          <w:szCs w:val="28"/>
        </w:rPr>
        <w:t>其他需要说明的情况</w:t>
      </w:r>
      <w:r>
        <w:rPr>
          <w:rFonts w:hint="eastAsia" w:ascii="新宋体" w:hAnsi="新宋体" w:eastAsia="新宋体" w:cs="新宋体"/>
          <w:color w:val="auto"/>
          <w:sz w:val="28"/>
          <w:szCs w:val="28"/>
          <w:lang w:val="en-US" w:eastAsia="zh-CN"/>
        </w:rPr>
        <w:t>无。</w:t>
      </w:r>
    </w:p>
    <w:p w14:paraId="65B23C34">
      <w:pPr>
        <w:pStyle w:val="2"/>
        <w:rPr>
          <w:rFonts w:hint="eastAsia"/>
        </w:rPr>
      </w:pPr>
    </w:p>
    <w:p w14:paraId="7C696850">
      <w:pPr>
        <w:rPr>
          <w:rFonts w:hint="eastAsia"/>
          <w:sz w:val="22"/>
          <w:szCs w:val="22"/>
          <w:lang w:val="en-US" w:eastAsia="zh-CN"/>
        </w:rPr>
      </w:pPr>
    </w:p>
    <w:sectPr>
      <w:footerReference r:id="rId4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D2BCF86-52F8-43F9-B0F8-1EBF84514C6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499370BF-74DB-4567-A51C-8C122804FC0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4822C12-41A0-4DF7-8D7D-009365816B34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FADC69E4-4C95-4A55-B745-C87DB95261F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E8DD0ECD-0429-40D3-A2D9-48EF952AF5A0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2E9B1C32-F5BB-40D7-856F-7B1551C262C9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42C393D0-B2FF-4400-A8C7-41209FB6224B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0823962B-09E6-4703-B5DF-D0F3E8A6DE79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CA1B3F30-5815-434D-A866-FF6FC0C50F44}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  <w:embedRegular r:id="rId10" w:fontKey="{08371C48-B2BB-4FC6-A0F3-F48718BF1E5D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1" w:fontKey="{6A2CAF16-8292-430C-8495-B9D3894B8BCA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8ABC360">
    <w:pPr>
      <w:pStyle w:val="4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39B75AD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7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39B75AD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7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0E22F5"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3B3341F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3B3341F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doNotDisplayPageBoundaries w:val="1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M1ZDFkODc0ZGJiZTMzNGE2NDVkY2YwYzg4MzdmYWY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31DD0"/>
    <w:rsid w:val="0338470A"/>
    <w:rsid w:val="034822A9"/>
    <w:rsid w:val="03D86621"/>
    <w:rsid w:val="04E85283"/>
    <w:rsid w:val="04EE6171"/>
    <w:rsid w:val="05315F6B"/>
    <w:rsid w:val="05395EA9"/>
    <w:rsid w:val="0616597F"/>
    <w:rsid w:val="06426ACC"/>
    <w:rsid w:val="06C2792F"/>
    <w:rsid w:val="07A62D33"/>
    <w:rsid w:val="086B5F82"/>
    <w:rsid w:val="09E6794E"/>
    <w:rsid w:val="0A067AB9"/>
    <w:rsid w:val="0ABD557B"/>
    <w:rsid w:val="0BBB5A8D"/>
    <w:rsid w:val="0C104906"/>
    <w:rsid w:val="0C126681"/>
    <w:rsid w:val="0C607C21"/>
    <w:rsid w:val="0CCB7736"/>
    <w:rsid w:val="0D9E0E8D"/>
    <w:rsid w:val="0E1F65D3"/>
    <w:rsid w:val="0E3E5716"/>
    <w:rsid w:val="0E524A5A"/>
    <w:rsid w:val="0E6B257C"/>
    <w:rsid w:val="0E992415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6C2770"/>
    <w:rsid w:val="11837AA9"/>
    <w:rsid w:val="11963ADD"/>
    <w:rsid w:val="11EB0F5C"/>
    <w:rsid w:val="11F20483"/>
    <w:rsid w:val="12123C76"/>
    <w:rsid w:val="124D6E82"/>
    <w:rsid w:val="12831010"/>
    <w:rsid w:val="128B3251"/>
    <w:rsid w:val="129038DB"/>
    <w:rsid w:val="13285633"/>
    <w:rsid w:val="13441D7E"/>
    <w:rsid w:val="136F31F8"/>
    <w:rsid w:val="138750E0"/>
    <w:rsid w:val="1396506E"/>
    <w:rsid w:val="13AE71F7"/>
    <w:rsid w:val="13D82A59"/>
    <w:rsid w:val="13E675EB"/>
    <w:rsid w:val="140E6961"/>
    <w:rsid w:val="141D6D3A"/>
    <w:rsid w:val="145F795E"/>
    <w:rsid w:val="15604228"/>
    <w:rsid w:val="15695ACC"/>
    <w:rsid w:val="15A620D3"/>
    <w:rsid w:val="15C66D44"/>
    <w:rsid w:val="16801E3F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34578A"/>
    <w:rsid w:val="1CA34935"/>
    <w:rsid w:val="1CC311E2"/>
    <w:rsid w:val="1D4B5AB7"/>
    <w:rsid w:val="1D5A640E"/>
    <w:rsid w:val="1E9351E5"/>
    <w:rsid w:val="1F391B38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85FA2"/>
    <w:rsid w:val="22CA430C"/>
    <w:rsid w:val="22DF2F05"/>
    <w:rsid w:val="22FF5445"/>
    <w:rsid w:val="23201E3D"/>
    <w:rsid w:val="2342170A"/>
    <w:rsid w:val="238D0E57"/>
    <w:rsid w:val="24256710"/>
    <w:rsid w:val="244C69D6"/>
    <w:rsid w:val="251E7983"/>
    <w:rsid w:val="25FE2B31"/>
    <w:rsid w:val="260D5D83"/>
    <w:rsid w:val="260E1D77"/>
    <w:rsid w:val="277A77CA"/>
    <w:rsid w:val="27D31FAF"/>
    <w:rsid w:val="28043432"/>
    <w:rsid w:val="284A2254"/>
    <w:rsid w:val="28D948BF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061CB6"/>
    <w:rsid w:val="2E4F43C0"/>
    <w:rsid w:val="2EC7368E"/>
    <w:rsid w:val="2EDC05D9"/>
    <w:rsid w:val="2F240CAA"/>
    <w:rsid w:val="2F5137B6"/>
    <w:rsid w:val="2FF62815"/>
    <w:rsid w:val="304D5781"/>
    <w:rsid w:val="30FB4B41"/>
    <w:rsid w:val="310556EF"/>
    <w:rsid w:val="31621165"/>
    <w:rsid w:val="319D35B5"/>
    <w:rsid w:val="322E1E8E"/>
    <w:rsid w:val="323C5548"/>
    <w:rsid w:val="32A13DCA"/>
    <w:rsid w:val="33235CE2"/>
    <w:rsid w:val="33F22F3B"/>
    <w:rsid w:val="359F2200"/>
    <w:rsid w:val="35A42962"/>
    <w:rsid w:val="35B80496"/>
    <w:rsid w:val="36106E83"/>
    <w:rsid w:val="36AD0EA9"/>
    <w:rsid w:val="36FF783F"/>
    <w:rsid w:val="37450F88"/>
    <w:rsid w:val="375F1A7E"/>
    <w:rsid w:val="378219F7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3F42CA"/>
    <w:rsid w:val="39887BBC"/>
    <w:rsid w:val="3A0F7AD4"/>
    <w:rsid w:val="3A53023B"/>
    <w:rsid w:val="3AEF0C7A"/>
    <w:rsid w:val="3AF42D2D"/>
    <w:rsid w:val="3B062751"/>
    <w:rsid w:val="3B3A041F"/>
    <w:rsid w:val="3BAE6BF9"/>
    <w:rsid w:val="3BEE0229"/>
    <w:rsid w:val="3C3568D7"/>
    <w:rsid w:val="3CB65A21"/>
    <w:rsid w:val="3CCA47F2"/>
    <w:rsid w:val="3CDE0708"/>
    <w:rsid w:val="3D33006A"/>
    <w:rsid w:val="3D3954D4"/>
    <w:rsid w:val="3D545E58"/>
    <w:rsid w:val="3D5877DF"/>
    <w:rsid w:val="3DAE53BC"/>
    <w:rsid w:val="3DC55CAA"/>
    <w:rsid w:val="3DD556CA"/>
    <w:rsid w:val="3DFE271A"/>
    <w:rsid w:val="3E5F4AE1"/>
    <w:rsid w:val="3E8E0DB5"/>
    <w:rsid w:val="3F450429"/>
    <w:rsid w:val="3FB6105E"/>
    <w:rsid w:val="3FBF3F86"/>
    <w:rsid w:val="3FF70715"/>
    <w:rsid w:val="3FFD550C"/>
    <w:rsid w:val="4021030A"/>
    <w:rsid w:val="40226C80"/>
    <w:rsid w:val="409741F1"/>
    <w:rsid w:val="40C451A5"/>
    <w:rsid w:val="40C671E5"/>
    <w:rsid w:val="41051ABE"/>
    <w:rsid w:val="412E77F2"/>
    <w:rsid w:val="4156470B"/>
    <w:rsid w:val="41914AC7"/>
    <w:rsid w:val="41943ACE"/>
    <w:rsid w:val="42521D88"/>
    <w:rsid w:val="425D4066"/>
    <w:rsid w:val="430118BA"/>
    <w:rsid w:val="43173FD4"/>
    <w:rsid w:val="43B27D8E"/>
    <w:rsid w:val="43DC7B84"/>
    <w:rsid w:val="44022E12"/>
    <w:rsid w:val="44143822"/>
    <w:rsid w:val="44654A12"/>
    <w:rsid w:val="44E421C9"/>
    <w:rsid w:val="45320384"/>
    <w:rsid w:val="457C5F26"/>
    <w:rsid w:val="46963997"/>
    <w:rsid w:val="4716830A"/>
    <w:rsid w:val="47BF53CA"/>
    <w:rsid w:val="48B126BB"/>
    <w:rsid w:val="49CF255F"/>
    <w:rsid w:val="4A3239D7"/>
    <w:rsid w:val="4AD30C43"/>
    <w:rsid w:val="4B2C5DCD"/>
    <w:rsid w:val="4B46D032"/>
    <w:rsid w:val="4B7D1173"/>
    <w:rsid w:val="4B917335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87403A"/>
    <w:rsid w:val="4DB17672"/>
    <w:rsid w:val="4DB27F04"/>
    <w:rsid w:val="4E992277"/>
    <w:rsid w:val="4F5D15A2"/>
    <w:rsid w:val="4F6633F4"/>
    <w:rsid w:val="4FCB46B2"/>
    <w:rsid w:val="4FFE57BD"/>
    <w:rsid w:val="50605A69"/>
    <w:rsid w:val="50AC44C4"/>
    <w:rsid w:val="50EA6DB9"/>
    <w:rsid w:val="51453FF0"/>
    <w:rsid w:val="515661FD"/>
    <w:rsid w:val="51714DE5"/>
    <w:rsid w:val="5194297F"/>
    <w:rsid w:val="51CA7471"/>
    <w:rsid w:val="521C2FA3"/>
    <w:rsid w:val="522529B2"/>
    <w:rsid w:val="524806C4"/>
    <w:rsid w:val="5301082D"/>
    <w:rsid w:val="53283BC9"/>
    <w:rsid w:val="536E566D"/>
    <w:rsid w:val="5387476B"/>
    <w:rsid w:val="53910AF4"/>
    <w:rsid w:val="53DB2E1F"/>
    <w:rsid w:val="53FBDA3F"/>
    <w:rsid w:val="54101315"/>
    <w:rsid w:val="54152739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6435EF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ED14285"/>
    <w:rsid w:val="5F7A1C50"/>
    <w:rsid w:val="5FC69000"/>
    <w:rsid w:val="601C4AB5"/>
    <w:rsid w:val="604F2F3E"/>
    <w:rsid w:val="60BE5A58"/>
    <w:rsid w:val="60BE691E"/>
    <w:rsid w:val="60E24467"/>
    <w:rsid w:val="60F838FC"/>
    <w:rsid w:val="61444403"/>
    <w:rsid w:val="62265BDF"/>
    <w:rsid w:val="62BD30CC"/>
    <w:rsid w:val="62E1699A"/>
    <w:rsid w:val="62FBC294"/>
    <w:rsid w:val="63123C13"/>
    <w:rsid w:val="637D5875"/>
    <w:rsid w:val="64147F0D"/>
    <w:rsid w:val="64B713E7"/>
    <w:rsid w:val="64D66362"/>
    <w:rsid w:val="65860217"/>
    <w:rsid w:val="65931E5B"/>
    <w:rsid w:val="659D5052"/>
    <w:rsid w:val="659F0492"/>
    <w:rsid w:val="65F4116A"/>
    <w:rsid w:val="66415276"/>
    <w:rsid w:val="667E0AA1"/>
    <w:rsid w:val="66AE5CE5"/>
    <w:rsid w:val="66D4191C"/>
    <w:rsid w:val="66D47E98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4E7016"/>
    <w:rsid w:val="6B8D38AE"/>
    <w:rsid w:val="6BA1010E"/>
    <w:rsid w:val="6BC80F42"/>
    <w:rsid w:val="6CB744E6"/>
    <w:rsid w:val="6CE47E41"/>
    <w:rsid w:val="6CED5810"/>
    <w:rsid w:val="6CF92413"/>
    <w:rsid w:val="6DFE5E04"/>
    <w:rsid w:val="6E0D1F7B"/>
    <w:rsid w:val="6E4E6782"/>
    <w:rsid w:val="6E796921"/>
    <w:rsid w:val="6E87203D"/>
    <w:rsid w:val="6F9278BB"/>
    <w:rsid w:val="6FB7D4E3"/>
    <w:rsid w:val="6FBE0EF0"/>
    <w:rsid w:val="6FFF1C22"/>
    <w:rsid w:val="70696811"/>
    <w:rsid w:val="70EC5DDE"/>
    <w:rsid w:val="70F82EC2"/>
    <w:rsid w:val="71572F19"/>
    <w:rsid w:val="719B7427"/>
    <w:rsid w:val="71E33685"/>
    <w:rsid w:val="71F326B3"/>
    <w:rsid w:val="724A6793"/>
    <w:rsid w:val="72647B59"/>
    <w:rsid w:val="7372FC32"/>
    <w:rsid w:val="739A288B"/>
    <w:rsid w:val="73A56E44"/>
    <w:rsid w:val="73B12A87"/>
    <w:rsid w:val="73EF00BF"/>
    <w:rsid w:val="741F26FA"/>
    <w:rsid w:val="74470DF8"/>
    <w:rsid w:val="744E1D52"/>
    <w:rsid w:val="74B86703"/>
    <w:rsid w:val="74BD60BB"/>
    <w:rsid w:val="74CF0052"/>
    <w:rsid w:val="74D56CA4"/>
    <w:rsid w:val="74FA3C0D"/>
    <w:rsid w:val="751D6EAE"/>
    <w:rsid w:val="75FD1676"/>
    <w:rsid w:val="7687113B"/>
    <w:rsid w:val="76C3247D"/>
    <w:rsid w:val="76EFC8B0"/>
    <w:rsid w:val="776ACBF9"/>
    <w:rsid w:val="77A01238"/>
    <w:rsid w:val="77B8776B"/>
    <w:rsid w:val="77FF7A21"/>
    <w:rsid w:val="7951325E"/>
    <w:rsid w:val="799536BA"/>
    <w:rsid w:val="7AC34054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1A215C"/>
    <w:rsid w:val="7E352599"/>
    <w:rsid w:val="7E474F7B"/>
    <w:rsid w:val="7E7728FA"/>
    <w:rsid w:val="7E7F4A49"/>
    <w:rsid w:val="7E8F7AC1"/>
    <w:rsid w:val="7F0A2F09"/>
    <w:rsid w:val="7F2BE2DA"/>
    <w:rsid w:val="7F363D1E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autoRedefine/>
    <w:semiHidden/>
    <w:qFormat/>
    <w:uiPriority w:val="99"/>
  </w:style>
  <w:style w:type="table" w:default="1" w:styleId="7">
    <w:name w:val="Normal Table"/>
    <w:autoRedefine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autoRedefine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autoRedefine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autoRedefine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autoRedefine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autoRedefine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autoRedefine/>
    <w:semiHidden/>
    <w:qFormat/>
    <w:uiPriority w:val="99"/>
    <w:rPr>
      <w:sz w:val="18"/>
      <w:szCs w:val="18"/>
    </w:rPr>
  </w:style>
  <w:style w:type="paragraph" w:styleId="13">
    <w:name w:val="List Paragraph"/>
    <w:basedOn w:val="1"/>
    <w:autoRedefine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autoRedefine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5</Pages>
  <Words>2511</Words>
  <Characters>2700</Characters>
  <Lines>0</Lines>
  <Paragraphs>0</Paragraphs>
  <TotalTime>37</TotalTime>
  <ScaleCrop>false</ScaleCrop>
  <LinksUpToDate>false</LinksUpToDate>
  <CharactersWithSpaces>2723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龚才文</cp:lastModifiedBy>
  <cp:lastPrinted>2024-05-20T07:59:00Z</cp:lastPrinted>
  <dcterms:modified xsi:type="dcterms:W3CDTF">2025-05-13T08:29:13Z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  <property fmtid="{D5CDD505-2E9C-101B-9397-08002B2CF9AE}" pid="5" name="KSOTemplateDocerSaveRecord">
    <vt:lpwstr>eyJoZGlkIjoiMDM1ZDFkODc0ZGJiZTMzNGE2NDVkY2YwYzg4MzdmYWYiLCJ1c2VySWQiOiI2OTA1MzA0NzIifQ==</vt:lpwstr>
  </property>
</Properties>
</file>